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360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I Jornada de Ciencias Básicas Biomédicas. Villa Clara 2025.</w:t>
      </w:r>
    </w:p>
    <w:p>
      <w:pPr>
        <w:pStyle w:val="style0"/>
        <w:spacing w:lineRule="auto" w:line="36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Cuestionario Evaluación Final del </w:t>
      </w:r>
      <w:r>
        <w:rPr>
          <w:rFonts w:ascii="Calibri" w:hAnsi="Calibri"/>
          <w:sz w:val="24"/>
        </w:rPr>
        <w:t>Curso</w:t>
      </w:r>
      <w:r>
        <w:rPr>
          <w:rFonts w:ascii="Calibri" w:hAnsi="Calibri"/>
          <w:sz w:val="24"/>
        </w:rPr>
        <w:t>:</w:t>
      </w:r>
      <w:r>
        <w:rPr>
          <w:rFonts w:ascii="Calibri" w:hAnsi="Calibri"/>
          <w:sz w:val="24"/>
        </w:rPr>
        <w:t xml:space="preserve"> Fundamentos de epigenómica y biotecnología en tiempos de Inteligencia Artificial.</w:t>
      </w:r>
    </w:p>
    <w:p>
      <w:pPr>
        <w:pStyle w:val="style0"/>
        <w:spacing w:lineRule="auto" w:line="36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</w:t>
      </w:r>
      <w:r>
        <w:rPr>
          <w:rFonts w:ascii="Calibri" w:hAnsi="Calibri"/>
          <w:sz w:val="24"/>
        </w:rPr>
        <w:t>rofesor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 xml:space="preserve">Dra. Aliena Núñez González. </w:t>
      </w:r>
      <w:r>
        <w:rPr>
          <w:rFonts w:ascii="Calibri" w:hAnsi="Calibri"/>
          <w:sz w:val="24"/>
        </w:rPr>
        <w:t>Especialista de Primer Grado en Bioquímica Clínica. Profesor Asistente</w:t>
      </w:r>
      <w:r>
        <w:rPr>
          <w:rFonts w:ascii="Calibri" w:hAnsi="Calibri"/>
          <w:sz w:val="24"/>
        </w:rPr>
        <w:t xml:space="preserve">. </w:t>
      </w:r>
      <w:r>
        <w:rPr>
          <w:rFonts w:ascii="Calibri" w:hAnsi="Calibri"/>
          <w:sz w:val="24"/>
        </w:rPr>
        <w:t>Universidad de Ciencias Médicas de Granma. Facultad de Ciencias Médicas Celia Sánchez Manduley</w:t>
      </w:r>
    </w:p>
    <w:p>
      <w:pPr>
        <w:pStyle w:val="style0"/>
        <w:spacing w:lineRule="auto" w:line="36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Las actividades que a continuación se proponen sirven como sistematización para </w:t>
      </w:r>
      <w:r>
        <w:rPr>
          <w:rFonts w:ascii="Calibri" w:hAnsi="Calibri"/>
          <w:sz w:val="24"/>
        </w:rPr>
        <w:t xml:space="preserve">consolidar los contenidos abordados en el curso. Le invitamos a ofrecer soluciones a las mismas y enviar su cuestionario a la dirección electrónica </w:t>
      </w:r>
      <w:r>
        <w:rPr/>
        <w:fldChar w:fldCharType="begin"/>
      </w:r>
      <w:r>
        <w:instrText xml:space="preserve"> HYPERLINK "mailto:alienangzalez937@gmail.com" </w:instrText>
      </w:r>
      <w:r>
        <w:rPr/>
        <w:fldChar w:fldCharType="separate"/>
      </w:r>
      <w:r>
        <w:rPr>
          <w:rFonts w:ascii="Calibri" w:hAnsi="Calibri"/>
          <w:color w:val="1155cc"/>
          <w:sz w:val="24"/>
          <w:u w:val="single"/>
        </w:rPr>
        <w:t>alienangzalez937@gmail.com</w:t>
      </w:r>
      <w:r>
        <w:rPr/>
        <w:fldChar w:fldCharType="end"/>
      </w:r>
      <w:r>
        <w:rPr>
          <w:rFonts w:ascii="Calibri" w:hAnsi="Calibri"/>
          <w:color w:val="1155cc"/>
          <w:sz w:val="24"/>
          <w:u w:val="single"/>
        </w:rPr>
        <w:t>.</w:t>
      </w:r>
      <w:r>
        <w:rPr>
          <w:rFonts w:ascii="Calibri" w:hAnsi="Calibri"/>
          <w:sz w:val="24"/>
        </w:rPr>
        <w:t xml:space="preserve">, </w:t>
      </w:r>
      <w:r>
        <w:rPr>
          <w:rFonts w:ascii="Calibri" w:hAnsi="Calibri"/>
          <w:sz w:val="24"/>
        </w:rPr>
        <w:t>p</w:t>
      </w:r>
      <w:r>
        <w:rPr>
          <w:rFonts w:ascii="Calibri" w:hAnsi="Calibri"/>
          <w:sz w:val="24"/>
        </w:rPr>
        <w:t>ara su revisión y evaluación, además de dejar sus impresiones sobre la temática abordada por el curso en la sesión habilitada para realizar esta actividad e</w:t>
      </w:r>
      <w:r>
        <w:rPr>
          <w:rFonts w:ascii="Calibri" w:hAnsi="Calibri"/>
          <w:sz w:val="24"/>
        </w:rPr>
        <w:t>n la plataforma ¡Le deseamos un aprendizaje productivo!</w:t>
      </w:r>
    </w:p>
    <w:p>
      <w:pPr>
        <w:pStyle w:val="style0"/>
        <w:spacing w:lineRule="auto" w:line="360"/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Cuestionario: </w:t>
      </w:r>
      <w:bookmarkStart w:id="0" w:name="_GoBack"/>
      <w:bookmarkEnd w:id="0"/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La </w:t>
      </w:r>
      <w:r>
        <w:rPr>
          <w:rFonts w:ascii="Calibri" w:hAnsi="Calibri"/>
          <w:sz w:val="24"/>
        </w:rPr>
        <w:t>epigenómica es la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 xml:space="preserve">ciencia que estudia el conjunto de </w:t>
      </w:r>
      <w:r>
        <w:rPr>
          <w:rFonts w:ascii="Calibri" w:hAnsi="Calibri"/>
          <w:bCs/>
          <w:iCs/>
          <w:sz w:val="24"/>
        </w:rPr>
        <w:t>marcas epigenéticas que se producen en el ADN, sin alterar la secuencia de esta biomolécula.</w:t>
      </w:r>
      <w:r>
        <w:rPr>
          <w:rFonts w:ascii="Calibri" w:hAnsi="Calibri"/>
          <w:bCs/>
          <w:iCs/>
          <w:sz w:val="24"/>
        </w:rPr>
        <w:t xml:space="preserve"> </w:t>
      </w:r>
      <w:r>
        <w:rPr>
          <w:rFonts w:ascii="Calibri" w:hAnsi="Calibri"/>
          <w:bCs/>
          <w:iCs/>
          <w:sz w:val="24"/>
        </w:rPr>
        <w:t xml:space="preserve">Sobre este particular, seleccione las modificaciones más comunes </w:t>
      </w:r>
      <w:r>
        <w:rPr>
          <w:rFonts w:ascii="Calibri" w:hAnsi="Calibri"/>
          <w:bCs/>
          <w:iCs/>
          <w:sz w:val="24"/>
        </w:rPr>
        <w:t>q</w:t>
      </w:r>
      <w:r>
        <w:rPr>
          <w:rFonts w:ascii="Calibri" w:hAnsi="Calibri"/>
          <w:bCs/>
          <w:iCs/>
          <w:sz w:val="24"/>
        </w:rPr>
        <w:t xml:space="preserve">ue </w:t>
      </w:r>
      <w:r>
        <w:rPr>
          <w:rFonts w:ascii="Calibri" w:hAnsi="Calibri"/>
          <w:bCs/>
          <w:iCs/>
          <w:sz w:val="24"/>
        </w:rPr>
        <w:t xml:space="preserve">desde el punto de vista epigenético </w:t>
      </w:r>
      <w:r>
        <w:rPr>
          <w:rFonts w:ascii="Calibri" w:hAnsi="Calibri"/>
          <w:bCs/>
          <w:iCs/>
          <w:sz w:val="24"/>
        </w:rPr>
        <w:t>puede ex</w:t>
      </w:r>
      <w:r>
        <w:rPr>
          <w:rFonts w:ascii="Calibri" w:hAnsi="Calibri"/>
          <w:bCs/>
          <w:iCs/>
          <w:sz w:val="24"/>
        </w:rPr>
        <w:t>perimen</w:t>
      </w:r>
      <w:r>
        <w:rPr>
          <w:rFonts w:ascii="Calibri" w:hAnsi="Calibri"/>
          <w:bCs/>
          <w:iCs/>
          <w:sz w:val="24"/>
        </w:rPr>
        <w:t>tar el ADN, y que aseguran la regulación de la expresión de la información genética.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Calibri" w:hAnsi="Calibri"/>
          <w:sz w:val="24"/>
        </w:rPr>
      </w:pPr>
      <w:r>
        <w:rPr>
          <w:rFonts w:ascii="Calibri" w:hAnsi="Calibri"/>
          <w:bCs/>
          <w:iCs/>
          <w:sz w:val="24"/>
        </w:rPr>
        <w:t xml:space="preserve">__ </w:t>
      </w:r>
      <w:r>
        <w:rPr>
          <w:rFonts w:ascii="Calibri" w:hAnsi="Calibri"/>
          <w:bCs/>
          <w:iCs/>
          <w:sz w:val="24"/>
        </w:rPr>
        <w:t>Acortamiento de los telómeros.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__ 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>Modificaciones del ADN.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__ Inactivación del cromosoma X.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__ Modificaciones de las </w:t>
      </w:r>
      <w:r>
        <w:rPr>
          <w:rFonts w:ascii="Calibri" w:hAnsi="Calibri"/>
          <w:sz w:val="24"/>
        </w:rPr>
        <w:t>histonas</w:t>
      </w:r>
      <w:r>
        <w:rPr>
          <w:rFonts w:ascii="Calibri" w:hAnsi="Calibri"/>
          <w:sz w:val="24"/>
        </w:rPr>
        <w:t>.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__ </w:t>
      </w:r>
      <w:r>
        <w:rPr>
          <w:rFonts w:ascii="Calibri" w:hAnsi="Calibri"/>
          <w:sz w:val="24"/>
        </w:rPr>
        <w:t>Errores en la dinámica de plegamiento proteico.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__ </w:t>
      </w:r>
      <w:r>
        <w:rPr>
          <w:rFonts w:ascii="Calibri" w:hAnsi="Calibri"/>
          <w:sz w:val="24"/>
        </w:rPr>
        <w:t>Modificaciones que afectan a la estructura de la cromatina.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Una de las garantías que ofrece el estudio de la epigenómica y la epigenética se relaciona con el número de aplicaciones y que ambas pueden reportar, de esta manera, seleccione las principales áreas de interés en las cuales se pueden emplear ambas ciencias.</w:t>
      </w:r>
    </w:p>
    <w:p>
      <w:pPr>
        <w:pStyle w:val="style179"/>
        <w:numPr>
          <w:ilvl w:val="0"/>
          <w:numId w:val="5"/>
        </w:numPr>
        <w:spacing w:lineRule="auto" w:line="360"/>
        <w:jc w:val="both"/>
        <w:rPr>
          <w:rFonts w:ascii="Calibri" w:hAnsi="Calibri"/>
          <w:sz w:val="24"/>
        </w:rPr>
      </w:pPr>
      <w:r>
        <w:rPr>
          <w:rFonts w:ascii="Calibri" w:hAnsi="Calibri"/>
          <w:bCs/>
          <w:iCs/>
          <w:sz w:val="24"/>
        </w:rPr>
        <w:t xml:space="preserve">__ </w:t>
      </w:r>
      <w:r>
        <w:rPr>
          <w:rFonts w:ascii="Calibri" w:hAnsi="Calibri"/>
          <w:bCs/>
          <w:iCs/>
          <w:sz w:val="24"/>
        </w:rPr>
        <w:t>Desarrollo de epifármacos.</w:t>
      </w:r>
    </w:p>
    <w:p>
      <w:pPr>
        <w:pStyle w:val="style179"/>
        <w:numPr>
          <w:ilvl w:val="0"/>
          <w:numId w:val="5"/>
        </w:numPr>
        <w:spacing w:lineRule="auto" w:line="36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__ 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>Biología sintética.</w:t>
      </w:r>
    </w:p>
    <w:p>
      <w:pPr>
        <w:pStyle w:val="style179"/>
        <w:numPr>
          <w:ilvl w:val="0"/>
          <w:numId w:val="5"/>
        </w:numPr>
        <w:spacing w:lineRule="auto" w:line="36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__ </w:t>
      </w:r>
      <w:r>
        <w:rPr>
          <w:rFonts w:ascii="Calibri" w:hAnsi="Calibri"/>
          <w:sz w:val="24"/>
        </w:rPr>
        <w:t>Interpretación de hallazgos genéticos.</w:t>
      </w:r>
    </w:p>
    <w:p>
      <w:pPr>
        <w:pStyle w:val="style179"/>
        <w:numPr>
          <w:ilvl w:val="0"/>
          <w:numId w:val="5"/>
        </w:numPr>
        <w:spacing w:lineRule="auto" w:line="36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__ </w:t>
      </w:r>
      <w:r>
        <w:rPr>
          <w:rFonts w:ascii="Calibri" w:hAnsi="Calibri"/>
          <w:sz w:val="24"/>
        </w:rPr>
        <w:t>Edición epigenómica.</w:t>
      </w:r>
    </w:p>
    <w:p>
      <w:pPr>
        <w:pStyle w:val="style179"/>
        <w:numPr>
          <w:ilvl w:val="0"/>
          <w:numId w:val="5"/>
        </w:numPr>
        <w:spacing w:lineRule="auto" w:line="36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__ </w:t>
      </w:r>
      <w:r>
        <w:rPr>
          <w:rFonts w:ascii="Calibri" w:hAnsi="Calibri"/>
          <w:sz w:val="24"/>
        </w:rPr>
        <w:t>Learning Machine para estudios poblacionales.</w:t>
      </w:r>
    </w:p>
    <w:p>
      <w:pPr>
        <w:pStyle w:val="style179"/>
        <w:numPr>
          <w:ilvl w:val="0"/>
          <w:numId w:val="5"/>
        </w:numPr>
        <w:spacing w:lineRule="auto" w:line="36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__ </w:t>
      </w:r>
      <w:r>
        <w:rPr>
          <w:rFonts w:ascii="Calibri" w:hAnsi="Calibri"/>
          <w:sz w:val="24"/>
        </w:rPr>
        <w:t>Identificación de biomarcadores y estudios de epigenómica en células únicas.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La gran ventaja de la </w:t>
      </w:r>
      <w:r>
        <w:rPr>
          <w:rFonts w:ascii="Calibri" w:hAnsi="Calibri"/>
          <w:sz w:val="24"/>
        </w:rPr>
        <w:t>Reacción en Cadena de la Polimerasa (</w:t>
      </w:r>
      <w:r>
        <w:rPr>
          <w:rFonts w:ascii="Calibri" w:hAnsi="Calibri"/>
          <w:sz w:val="24"/>
        </w:rPr>
        <w:t>PCR</w:t>
      </w:r>
      <w:r>
        <w:rPr>
          <w:rFonts w:ascii="Calibri" w:hAnsi="Calibri"/>
          <w:sz w:val="24"/>
        </w:rPr>
        <w:t>)</w:t>
      </w:r>
      <w:r>
        <w:rPr>
          <w:rFonts w:ascii="Calibri" w:hAnsi="Calibri"/>
          <w:sz w:val="24"/>
        </w:rPr>
        <w:t xml:space="preserve"> es su capacidad para amplificar millones de copias del DNA diana a partir de una cantidad muy pequeña de material inicial en un corto período de tiempo.</w:t>
      </w:r>
      <w:r>
        <w:rPr>
          <w:rFonts w:ascii="Calibri" w:hAnsi="Calibri"/>
          <w:sz w:val="24"/>
        </w:rPr>
        <w:t xml:space="preserve"> Identifique las </w:t>
      </w:r>
      <w:r>
        <w:rPr>
          <w:rFonts w:ascii="Calibri" w:hAnsi="Calibri"/>
          <w:sz w:val="24"/>
        </w:rPr>
        <w:t>aplicaciones</w:t>
      </w:r>
      <w:r>
        <w:rPr>
          <w:rFonts w:ascii="Calibri" w:hAnsi="Calibri"/>
          <w:sz w:val="24"/>
        </w:rPr>
        <w:t xml:space="preserve"> de la </w:t>
      </w:r>
      <w:r>
        <w:rPr>
          <w:rFonts w:ascii="Calibri" w:hAnsi="Calibri"/>
          <w:sz w:val="24"/>
        </w:rPr>
        <w:t xml:space="preserve">PCR dentro de las alternativas que a </w:t>
      </w:r>
      <w:r>
        <w:rPr>
          <w:rFonts w:ascii="Calibri" w:hAnsi="Calibri"/>
          <w:sz w:val="24"/>
        </w:rPr>
        <w:t>continuación</w:t>
      </w:r>
      <w:r>
        <w:rPr>
          <w:rFonts w:ascii="Calibri" w:hAnsi="Calibri"/>
          <w:sz w:val="24"/>
        </w:rPr>
        <w:t xml:space="preserve"> se presenta:</w:t>
      </w:r>
    </w:p>
    <w:p>
      <w:pPr>
        <w:pStyle w:val="style179"/>
        <w:numPr>
          <w:ilvl w:val="0"/>
          <w:numId w:val="6"/>
        </w:numPr>
        <w:spacing w:lineRule="auto" w:line="36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/>
      </w:r>
      <w:r>
        <w:rPr>
          <w:rFonts w:ascii="Calibri" w:hAnsi="Calibri"/>
          <w:sz w:val="24"/>
        </w:rPr>
        <w:t xml:space="preserve">__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z w:val="24"/>
        </w:rPr>
        <w:t xml:space="preserve">n </w:t>
      </w:r>
      <w:r>
        <w:rPr>
          <w:rFonts w:ascii="Calibri" w:hAnsi="Calibri"/>
          <w:sz w:val="24"/>
        </w:rPr>
        <w:t>la fabricación de sondas de DNA.</w:t>
      </w:r>
    </w:p>
    <w:p>
      <w:pPr>
        <w:pStyle w:val="style179"/>
        <w:numPr>
          <w:ilvl w:val="0"/>
          <w:numId w:val="6"/>
        </w:numPr>
        <w:spacing w:lineRule="auto" w:line="36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__ En </w:t>
      </w:r>
      <w:r>
        <w:rPr>
          <w:rFonts w:ascii="Calibri" w:hAnsi="Calibri"/>
          <w:sz w:val="24"/>
        </w:rPr>
        <w:t xml:space="preserve">la </w:t>
      </w:r>
      <w:r>
        <w:rPr>
          <w:rFonts w:ascii="Calibri" w:hAnsi="Calibri"/>
          <w:sz w:val="24"/>
        </w:rPr>
        <w:t>generación de organismos modelo para el estudio de enfermedades</w:t>
      </w:r>
    </w:p>
    <w:p>
      <w:pPr>
        <w:pStyle w:val="style179"/>
        <w:numPr>
          <w:ilvl w:val="0"/>
          <w:numId w:val="6"/>
        </w:numPr>
        <w:spacing w:lineRule="auto" w:line="36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__ En </w:t>
      </w:r>
      <w:r>
        <w:rPr>
          <w:rFonts w:ascii="Calibri" w:hAnsi="Calibri"/>
          <w:sz w:val="24"/>
        </w:rPr>
        <w:t>la amplificación de diminutas cantidades de DNA para detectar patógenos vi</w:t>
      </w:r>
      <w:r>
        <w:rPr>
          <w:rFonts w:ascii="Calibri" w:hAnsi="Calibri"/>
          <w:sz w:val="24"/>
        </w:rPr>
        <w:t>rales e infecciones bacterianas.</w:t>
      </w:r>
    </w:p>
    <w:p>
      <w:pPr>
        <w:pStyle w:val="style179"/>
        <w:numPr>
          <w:ilvl w:val="0"/>
          <w:numId w:val="6"/>
        </w:numPr>
        <w:spacing w:lineRule="auto" w:line="36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 xml:space="preserve">__ En </w:t>
      </w:r>
      <w:r>
        <w:rPr>
          <w:rFonts w:ascii="Calibri" w:hAnsi="Calibri"/>
          <w:sz w:val="24"/>
        </w:rPr>
        <w:t>la amplificación del DNA para diag</w:t>
      </w:r>
      <w:r>
        <w:rPr>
          <w:rFonts w:ascii="Calibri" w:hAnsi="Calibri"/>
          <w:sz w:val="24"/>
        </w:rPr>
        <w:t>nosticar enfermedades genéticas.</w:t>
      </w:r>
    </w:p>
    <w:p>
      <w:pPr>
        <w:pStyle w:val="style179"/>
        <w:numPr>
          <w:ilvl w:val="0"/>
          <w:numId w:val="6"/>
        </w:numPr>
        <w:spacing w:lineRule="auto" w:line="36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___ </w:t>
      </w:r>
      <w:r>
        <w:rPr>
          <w:rFonts w:ascii="Calibri" w:hAnsi="Calibri"/>
          <w:sz w:val="24"/>
        </w:rPr>
        <w:t>Proyecto ENCODE y Roadmap Epigenomics.</w:t>
      </w:r>
    </w:p>
    <w:p>
      <w:pPr>
        <w:pStyle w:val="style179"/>
        <w:numPr>
          <w:ilvl w:val="0"/>
          <w:numId w:val="6"/>
        </w:numPr>
        <w:spacing w:lineRule="auto" w:line="36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__ </w:t>
      </w:r>
      <w:r>
        <w:rPr>
          <w:rFonts w:ascii="Calibri" w:hAnsi="Calibri"/>
          <w:sz w:val="24"/>
        </w:rPr>
        <w:t>Tratamiento de desórdenes genéticos</w:t>
      </w:r>
      <w:r>
        <w:rPr>
          <w:rFonts w:ascii="Calibri" w:hAnsi="Calibri"/>
          <w:sz w:val="24"/>
        </w:rPr>
        <w:t>.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Alphafold</w:t>
      </w:r>
      <w:r>
        <w:rPr>
          <w:rFonts w:ascii="Calibri" w:hAnsi="Calibri"/>
          <w:sz w:val="24"/>
        </w:rPr>
        <w:t xml:space="preserve"> fue una iniciativa pionera en el afán de integrar la Inteligencia Artificial (IA) con los </w:t>
      </w:r>
      <w:r>
        <w:rPr>
          <w:rFonts w:ascii="Calibri" w:hAnsi="Calibri"/>
          <w:sz w:val="24"/>
        </w:rPr>
        <w:t>conocimientos de Biología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Sintética</w:t>
      </w:r>
      <w:r>
        <w:rPr>
          <w:rFonts w:ascii="Calibri" w:hAnsi="Calibri"/>
          <w:sz w:val="24"/>
        </w:rPr>
        <w:t xml:space="preserve"> que </w:t>
      </w:r>
      <w:r>
        <w:rPr>
          <w:rFonts w:ascii="Calibri" w:hAnsi="Calibri"/>
          <w:sz w:val="24"/>
        </w:rPr>
        <w:t>s</w:t>
      </w:r>
      <w:r>
        <w:rPr>
          <w:rFonts w:ascii="Calibri" w:hAnsi="Calibri"/>
          <w:sz w:val="24"/>
        </w:rPr>
        <w:t>e cont</w:t>
      </w:r>
      <w:r>
        <w:rPr>
          <w:rFonts w:ascii="Calibri" w:hAnsi="Calibri"/>
          <w:sz w:val="24"/>
        </w:rPr>
        <w:t>aba</w:t>
      </w:r>
      <w:r>
        <w:rPr>
          <w:rFonts w:ascii="Calibri" w:hAnsi="Calibri"/>
          <w:sz w:val="24"/>
        </w:rPr>
        <w:t xml:space="preserve"> hast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z w:val="24"/>
        </w:rPr>
        <w:t xml:space="preserve"> el momento. A </w:t>
      </w:r>
      <w:r>
        <w:rPr>
          <w:rFonts w:ascii="Calibri" w:hAnsi="Calibri"/>
          <w:sz w:val="24"/>
        </w:rPr>
        <w:t>continuación</w:t>
      </w:r>
      <w:r>
        <w:rPr>
          <w:rFonts w:ascii="Calibri" w:hAnsi="Calibri"/>
          <w:sz w:val="24"/>
        </w:rPr>
        <w:t xml:space="preserve"> seleccione cuales on los principales </w:t>
      </w:r>
      <w:r>
        <w:rPr>
          <w:rFonts w:ascii="Calibri" w:hAnsi="Calibri"/>
          <w:sz w:val="24"/>
        </w:rPr>
        <w:t>ca</w:t>
      </w:r>
      <w:r>
        <w:rPr>
          <w:rFonts w:ascii="Calibri" w:hAnsi="Calibri"/>
          <w:sz w:val="24"/>
        </w:rPr>
        <w:t xml:space="preserve">mpos de </w:t>
      </w:r>
      <w:r>
        <w:rPr>
          <w:rFonts w:ascii="Calibri" w:hAnsi="Calibri"/>
          <w:sz w:val="24"/>
        </w:rPr>
        <w:t>convergencia de la IA y la Biología Sintética</w:t>
      </w:r>
      <w:r>
        <w:rPr>
          <w:rFonts w:ascii="Calibri" w:hAnsi="Calibri"/>
          <w:sz w:val="24"/>
        </w:rPr>
        <w:t xml:space="preserve"> que </w:t>
      </w:r>
      <w:r>
        <w:rPr>
          <w:rFonts w:ascii="Calibri" w:hAnsi="Calibri"/>
          <w:sz w:val="24"/>
        </w:rPr>
        <w:t>sustenta e</w:t>
      </w:r>
      <w:r>
        <w:rPr>
          <w:rFonts w:ascii="Calibri" w:hAnsi="Calibri"/>
          <w:sz w:val="24"/>
        </w:rPr>
        <w:t>s</w:t>
      </w:r>
      <w:r>
        <w:rPr>
          <w:rFonts w:ascii="Calibri" w:hAnsi="Calibri"/>
          <w:sz w:val="24"/>
        </w:rPr>
        <w:t>ta afirmación</w:t>
      </w:r>
      <w:r>
        <w:rPr>
          <w:rFonts w:ascii="Calibri" w:hAnsi="Calibri"/>
          <w:sz w:val="24"/>
        </w:rPr>
        <w:t>.</w:t>
      </w:r>
    </w:p>
    <w:p>
      <w:pPr>
        <w:pStyle w:val="style179"/>
        <w:numPr>
          <w:ilvl w:val="0"/>
          <w:numId w:val="7"/>
        </w:numPr>
        <w:spacing w:lineRule="auto" w:line="36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__</w:t>
      </w:r>
      <w:r>
        <w:rPr>
          <w:rFonts w:ascii="Calibri" w:hAnsi="Calibri"/>
          <w:sz w:val="24"/>
        </w:rPr>
        <w:t>Biodiseño (biología regenerativa).</w:t>
      </w:r>
    </w:p>
    <w:p>
      <w:pPr>
        <w:pStyle w:val="style179"/>
        <w:numPr>
          <w:ilvl w:val="0"/>
          <w:numId w:val="7"/>
        </w:numPr>
        <w:spacing w:lineRule="auto" w:line="36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__ Tecnología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CRISPR-Cas9</w:t>
      </w:r>
      <w:r>
        <w:rPr>
          <w:rFonts w:ascii="Calibri" w:hAnsi="Calibri"/>
          <w:sz w:val="24"/>
        </w:rPr>
        <w:t>.</w:t>
      </w:r>
    </w:p>
    <w:p>
      <w:pPr>
        <w:pStyle w:val="style179"/>
        <w:numPr>
          <w:ilvl w:val="0"/>
          <w:numId w:val="7"/>
        </w:numPr>
        <w:spacing w:lineRule="auto" w:line="36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__ Bioproducción.</w:t>
      </w:r>
    </w:p>
    <w:p>
      <w:pPr>
        <w:pStyle w:val="style179"/>
        <w:numPr>
          <w:ilvl w:val="0"/>
          <w:numId w:val="7"/>
        </w:numPr>
        <w:spacing w:lineRule="auto" w:line="36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__ </w:t>
      </w:r>
      <w:r>
        <w:rPr>
          <w:rFonts w:ascii="Calibri" w:hAnsi="Calibri"/>
          <w:sz w:val="24"/>
        </w:rPr>
        <w:t>Sistemas biodigitales.</w:t>
      </w:r>
    </w:p>
    <w:p>
      <w:pPr>
        <w:pStyle w:val="style179"/>
        <w:numPr>
          <w:ilvl w:val="0"/>
          <w:numId w:val="7"/>
        </w:numPr>
        <w:spacing w:lineRule="auto" w:line="36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__ Biocomputación.</w:t>
      </w:r>
    </w:p>
    <w:p>
      <w:pPr>
        <w:pStyle w:val="style179"/>
        <w:numPr>
          <w:ilvl w:val="0"/>
          <w:numId w:val="7"/>
        </w:numPr>
        <w:spacing w:lineRule="auto" w:line="36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__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Terapia génica in vivo.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Ante el avance de la IA y las biotecnologías, se presentan c</w:t>
      </w:r>
      <w:r>
        <w:rPr>
          <w:rFonts w:ascii="Calibri" w:hAnsi="Calibri"/>
          <w:sz w:val="24"/>
        </w:rPr>
        <w:t>iertos dilemas éticos. Identifique los que a su juicio son más acuciantes para enfrentar esta problemática.</w:t>
      </w:r>
    </w:p>
    <w:p>
      <w:pPr>
        <w:pStyle w:val="style179"/>
        <w:numPr>
          <w:ilvl w:val="0"/>
          <w:numId w:val="8"/>
        </w:numPr>
        <w:spacing w:lineRule="auto" w:line="36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__ </w:t>
      </w:r>
      <w:r>
        <w:rPr>
          <w:rFonts w:ascii="Calibri" w:hAnsi="Calibri"/>
          <w:sz w:val="24"/>
        </w:rPr>
        <w:t>Privacidad y protección de datos de los pacientes.</w:t>
      </w:r>
    </w:p>
    <w:p>
      <w:pPr>
        <w:pStyle w:val="style179"/>
        <w:numPr>
          <w:ilvl w:val="0"/>
          <w:numId w:val="8"/>
        </w:numPr>
        <w:spacing w:lineRule="auto" w:line="36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__ No ajuste al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bCs/>
          <w:iCs/>
          <w:sz w:val="24"/>
        </w:rPr>
        <w:t>Convenio de las Naciones Unidas sobre la Diversidad Biológica.</w:t>
      </w:r>
    </w:p>
    <w:p>
      <w:pPr>
        <w:pStyle w:val="style179"/>
        <w:numPr>
          <w:ilvl w:val="0"/>
          <w:numId w:val="8"/>
        </w:numPr>
        <w:spacing w:lineRule="auto" w:line="36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__ </w:t>
      </w:r>
      <w:r>
        <w:rPr>
          <w:rFonts w:ascii="Calibri" w:hAnsi="Calibri"/>
          <w:sz w:val="24"/>
        </w:rPr>
        <w:t>Toma de decisiones automatizadas.</w:t>
      </w:r>
    </w:p>
    <w:p>
      <w:pPr>
        <w:pStyle w:val="style179"/>
        <w:numPr>
          <w:ilvl w:val="0"/>
          <w:numId w:val="8"/>
        </w:numPr>
        <w:spacing w:lineRule="auto" w:line="36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__ </w:t>
      </w:r>
      <w:r>
        <w:rPr>
          <w:rFonts w:ascii="Calibri" w:hAnsi="Calibri"/>
          <w:sz w:val="24"/>
        </w:rPr>
        <w:t>Sesgos y discriminación por parte de los algoritmos.</w:t>
      </w:r>
    </w:p>
    <w:p>
      <w:pPr>
        <w:pStyle w:val="style179"/>
        <w:numPr>
          <w:ilvl w:val="0"/>
          <w:numId w:val="8"/>
        </w:numPr>
        <w:spacing w:lineRule="auto" w:line="36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__ </w:t>
      </w:r>
      <w:r>
        <w:rPr>
          <w:rFonts w:ascii="Calibri" w:hAnsi="Calibri"/>
          <w:sz w:val="24"/>
        </w:rPr>
        <w:t>Autonomía y consentimiento informado.</w:t>
      </w:r>
    </w:p>
    <w:p>
      <w:pPr>
        <w:pStyle w:val="style179"/>
        <w:numPr>
          <w:ilvl w:val="0"/>
          <w:numId w:val="8"/>
        </w:numPr>
        <w:spacing w:lineRule="auto" w:line="36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__ Derecho de autoría para aplicaciones como ChatGPT.</w:t>
      </w:r>
    </w:p>
    <w:p>
      <w:pPr>
        <w:pStyle w:val="style179"/>
        <w:numPr>
          <w:ilvl w:val="0"/>
          <w:numId w:val="8"/>
        </w:numPr>
        <w:spacing w:lineRule="auto" w:line="36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__</w:t>
      </w:r>
      <w:r>
        <w:rPr>
          <w:rFonts w:ascii="Calibri" w:hAnsi="Calibri"/>
          <w:sz w:val="24"/>
        </w:rPr>
        <w:t>Acceso limitado a las nuevas tecnologías.</w:t>
      </w:r>
    </w:p>
    <w:p>
      <w:pPr>
        <w:pStyle w:val="style179"/>
        <w:numPr>
          <w:ilvl w:val="0"/>
          <w:numId w:val="8"/>
        </w:numPr>
        <w:spacing w:lineRule="auto" w:line="36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__ </w:t>
      </w:r>
      <w:r>
        <w:rPr>
          <w:rFonts w:ascii="Calibri" w:hAnsi="Calibri"/>
          <w:sz w:val="24"/>
        </w:rPr>
        <w:t>Rendición de cuentas. Responsabilidad ética y legal.</w:t>
      </w:r>
    </w:p>
    <w:p>
      <w:pPr>
        <w:pStyle w:val="style179"/>
        <w:numPr>
          <w:ilvl w:val="0"/>
          <w:numId w:val="8"/>
        </w:numPr>
        <w:spacing w:lineRule="auto" w:line="36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__ 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>Falta de vol</w:t>
      </w:r>
      <w:r>
        <w:rPr>
          <w:rFonts w:ascii="Calibri" w:hAnsi="Calibri"/>
          <w:sz w:val="24"/>
        </w:rPr>
        <w:t>untad gubernamental para lograr</w:t>
      </w:r>
      <w:r>
        <w:rPr>
          <w:rFonts w:ascii="Calibri" w:hAnsi="Calibri"/>
          <w:sz w:val="24"/>
        </w:rPr>
        <w:t xml:space="preserve"> la alfabetización en IA.</w:t>
      </w:r>
    </w:p>
    <w:p>
      <w:pPr>
        <w:pStyle w:val="style179"/>
        <w:spacing w:lineRule="auto" w:line="360"/>
        <w:jc w:val="both"/>
        <w:rPr>
          <w:rFonts w:ascii="Calibri" w:hAnsi="Calibri"/>
          <w:sz w:val="24"/>
        </w:rPr>
      </w:pP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La ingeniería genética y la IA están transformando el trabajo experimental en laboratorios, pero su in</w:t>
      </w:r>
      <w:r>
        <w:rPr>
          <w:rFonts w:ascii="Calibri" w:hAnsi="Calibri"/>
          <w:sz w:val="24"/>
        </w:rPr>
        <w:t xml:space="preserve">tegración enfrenta varios retos. De estos, escoja uno y </w:t>
      </w:r>
      <w:r>
        <w:rPr>
          <w:rFonts w:ascii="Calibri" w:hAnsi="Calibri"/>
          <w:sz w:val="24"/>
        </w:rPr>
        <w:t xml:space="preserve">desarrolle con tres argumentos </w:t>
      </w:r>
      <w:r>
        <w:rPr>
          <w:rFonts w:ascii="Calibri" w:hAnsi="Calibri"/>
          <w:sz w:val="24"/>
        </w:rPr>
        <w:t xml:space="preserve">sobre la necesidad de crear </w:t>
      </w:r>
      <w:r>
        <w:rPr>
          <w:rFonts w:ascii="Calibri" w:hAnsi="Calibri"/>
          <w:sz w:val="24"/>
        </w:rPr>
        <w:t>protocolos que garanticen un uso</w:t>
      </w:r>
      <w:r>
        <w:rPr>
          <w:rFonts w:ascii="Calibri" w:hAnsi="Calibri"/>
          <w:sz w:val="24"/>
        </w:rPr>
        <w:t xml:space="preserve"> racional y sostenible de estas tecnologías.</w:t>
      </w:r>
    </w:p>
    <w:p>
      <w:pPr>
        <w:pStyle w:val="style0"/>
        <w:spacing w:lineRule="auto" w:line="360"/>
        <w:ind w:left="36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Retos de la ingeniería genética frente al uso de la IA en el trabajo experimental en el laboratorio.</w:t>
      </w:r>
    </w:p>
    <w:p>
      <w:pPr>
        <w:pStyle w:val="style179"/>
        <w:numPr>
          <w:ilvl w:val="0"/>
          <w:numId w:val="10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Calidad y cantidad de datos</w:t>
      </w:r>
    </w:p>
    <w:p>
      <w:pPr>
        <w:pStyle w:val="style179"/>
        <w:numPr>
          <w:ilvl w:val="0"/>
          <w:numId w:val="10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Interpretación y complejidad biológica.</w:t>
      </w:r>
    </w:p>
    <w:p>
      <w:pPr>
        <w:pStyle w:val="style179"/>
        <w:numPr>
          <w:ilvl w:val="0"/>
          <w:numId w:val="10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Integración experimental.  </w:t>
      </w:r>
    </w:p>
    <w:p>
      <w:pPr>
        <w:pStyle w:val="style179"/>
        <w:numPr>
          <w:ilvl w:val="0"/>
          <w:numId w:val="10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Aspectos éticos y regulatorios.   </w:t>
      </w:r>
    </w:p>
    <w:p>
      <w:pPr>
        <w:pStyle w:val="style179"/>
        <w:numPr>
          <w:ilvl w:val="0"/>
          <w:numId w:val="10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Capacitación y colaboración.</w:t>
      </w:r>
    </w:p>
    <w:p>
      <w:pPr>
        <w:pStyle w:val="style179"/>
        <w:numPr>
          <w:ilvl w:val="0"/>
          <w:numId w:val="10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Velocidad de avance científico.</w:t>
      </w:r>
    </w:p>
    <w:p>
      <w:pPr>
        <w:pStyle w:val="style0"/>
        <w:spacing w:lineRule="auto" w:line="360"/>
        <w:ind w:left="360"/>
        <w:jc w:val="both"/>
        <w:rPr>
          <w:rFonts w:ascii="Calibri" w:hAnsi="Calibri"/>
          <w:sz w:val="24"/>
        </w:rPr>
      </w:pPr>
    </w:p>
    <w:sectPr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001010101"/>
    <w:charset w:val="81"/>
    <w:family w:val="auto"/>
    <w:pitch w:val="fixed"/>
    <w:sig w:usb0="00000001" w:usb1="09060000" w:usb2="00000010" w:usb3="00000000" w:csb0="00080000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002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002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F36787E"/>
    <w:lvl w:ilvl="0" w:tplc="63320D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36FE1B5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000002"/>
    <w:multiLevelType w:val="hybridMultilevel"/>
    <w:tmpl w:val="73D2E14A"/>
    <w:lvl w:ilvl="0" w:tplc="7E56078E">
      <w:start w:val="1"/>
      <w:numFmt w:val="bullet"/>
      <w:lvlText w:val="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2264A642" w:tentative="1">
      <w:start w:val="1"/>
      <w:numFmt w:val="bullet"/>
      <w:lvlText w:val="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</w:rPr>
    </w:lvl>
    <w:lvl w:ilvl="2" w:tplc="BEEE47E0" w:tentative="1">
      <w:start w:val="1"/>
      <w:numFmt w:val="bullet"/>
      <w:lvlText w:val="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D8305636" w:tentative="1">
      <w:start w:val="1"/>
      <w:numFmt w:val="bullet"/>
      <w:lvlText w:val="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</w:rPr>
    </w:lvl>
    <w:lvl w:ilvl="4" w:tplc="D95AE786" w:tentative="1">
      <w:start w:val="1"/>
      <w:numFmt w:val="bullet"/>
      <w:lvlText w:val="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</w:rPr>
    </w:lvl>
    <w:lvl w:ilvl="5" w:tplc="8208D504" w:tentative="1">
      <w:start w:val="1"/>
      <w:numFmt w:val="bullet"/>
      <w:lvlText w:val="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924622B0" w:tentative="1">
      <w:start w:val="1"/>
      <w:numFmt w:val="bullet"/>
      <w:lvlText w:val="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</w:rPr>
    </w:lvl>
    <w:lvl w:ilvl="7" w:tplc="005E8A3E" w:tentative="1">
      <w:start w:val="1"/>
      <w:numFmt w:val="bullet"/>
      <w:lvlText w:val="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</w:rPr>
    </w:lvl>
    <w:lvl w:ilvl="8" w:tplc="03866E12" w:tentative="1">
      <w:start w:val="1"/>
      <w:numFmt w:val="bullet"/>
      <w:lvlText w:val="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E3340166"/>
    <w:lvl w:ilvl="0" w:tplc="3D684A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F53209AC"/>
    <w:lvl w:ilvl="0" w:tplc="BE7E6D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hybridMultilevel"/>
    <w:tmpl w:val="8B3857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multilevel"/>
    <w:tmpl w:val="014CF8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00000007"/>
    <w:multiLevelType w:val="hybridMultilevel"/>
    <w:tmpl w:val="DB0E4B38"/>
    <w:lvl w:ilvl="0" w:tplc="D9285D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8"/>
    <w:multiLevelType w:val="hybridMultilevel"/>
    <w:tmpl w:val="908CF184"/>
    <w:lvl w:ilvl="0" w:tplc="1A5A61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9"/>
    <w:multiLevelType w:val="hybridMultilevel"/>
    <w:tmpl w:val="3B6875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8"/>
  </w:num>
  <w:num w:numId="9">
    <w:abstractNumId w:val="2"/>
  </w:num>
  <w:num w:numId="10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 w:percent="154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Batang" w:hAnsi="Calibri"/>
        <w:sz w:val="22"/>
        <w:szCs w:val="22"/>
        <w:lang w:val="es-ES" w:bidi="ar-SA" w:eastAsia="ko-KR"/>
      </w:rPr>
    </w:rPrDefault>
    <w:pPrDefault>
      <w:pPr>
        <w:spacing w:after="160" w:lineRule="auto" w:line="360"/>
        <w:jc w:val="both"/>
      </w:pPr>
    </w:pPrDefault>
  </w:docDefaults>
  <w:style w:type="paragraph" w:default="1" w:styleId="style0">
    <w:name w:val="Normal"/>
    <w:next w:val="style0"/>
    <w:pPr>
      <w:spacing w:after="0" w:lineRule="auto" w:line="276"/>
      <w:jc w:val="left"/>
    </w:pPr>
    <w:rPr>
      <w:rFonts w:ascii="Arial" w:cs="Arial" w:eastAsia="Arial" w:hAnsi="Arial"/>
      <w:lang w:eastAsia="ja-JP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Words>649</Words>
  <Pages>3</Pages>
  <Characters>3726</Characters>
  <Application>WPS Office</Application>
  <DocSecurity>0</DocSecurity>
  <Paragraphs>53</Paragraphs>
  <ScaleCrop>false</ScaleCrop>
  <LinksUpToDate>false</LinksUpToDate>
  <CharactersWithSpaces>4334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2025-02-28T00:25:00Z</dcterms:created>
  <dc:creator>PERSONAL</dc:creator>
  <lastModifiedBy>SM-A107F</lastModifiedBy>
  <dcterms:modified xsi:type="dcterms:W3CDTF">2025-03-29T13:55:52Z</dcterms:modified>
  <revision>54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9ad1b512667b40f28aa7fe0f65eeacaf</vt:lpwstr>
  </property>
</Properties>
</file>